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25118909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d1fc812-547d-4630-9f5e-e1606ffef873"/>
      <w:r>
        <w:rPr>
          <w:rFonts w:ascii="Times New Roman" w:hAnsi="Times New Roman"/>
          <w:b/>
          <w:i w:val="0"/>
          <w:color w:val="000000"/>
          <w:sz w:val="28"/>
        </w:rPr>
        <w:t xml:space="preserve">Департамент образования и молодежной политики </w:t>
      </w:r>
      <w:bookmarkEnd w:id="1"/>
      <w:r>
        <w:rPr>
          <w:sz w:val="28"/>
        </w:rPr>
        <w:br w:type="textWrapping"/>
      </w:r>
      <w:bookmarkStart w:id="2" w:name="fd1fc812-547d-4630-9f5e-e1606ffef873"/>
      <w:r>
        <w:rPr>
          <w:rFonts w:ascii="Times New Roman" w:hAnsi="Times New Roman"/>
          <w:b/>
          <w:i w:val="0"/>
          <w:color w:val="000000"/>
          <w:sz w:val="28"/>
        </w:rPr>
        <w:t xml:space="preserve"> Ханты-Мансийского автономного округа-Югры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3" w:name="c89a4936-5647-4dc6-8d90-3b268b68836d"/>
      <w:r>
        <w:rPr>
          <w:rFonts w:ascii="Times New Roman" w:hAnsi="Times New Roman"/>
          <w:b/>
          <w:i w:val="0"/>
          <w:color w:val="000000"/>
          <w:sz w:val="28"/>
        </w:rPr>
        <w:t xml:space="preserve">Управление образованием Администрации города Урай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Гимназия имени А. И. Яковлева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764"/>
        <w:gridCol w:w="2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411 от «31»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/>
        <w:ind w:left="12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СРЕДНЕГО ОБЩЕГО ОБРАЗОВАНИЯ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83855128-b2e3-43b4-b7ed-dd91c2c6823e"/>
      <w:r>
        <w:rPr>
          <w:rFonts w:ascii="Times New Roman" w:hAnsi="Times New Roman"/>
          <w:b/>
          <w:i w:val="0"/>
          <w:color w:val="000000"/>
          <w:sz w:val="28"/>
        </w:rPr>
        <w:t>г. Урай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5" w:name="64e1bc01-0360-4a25-8179-1c5d9cd1749e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End w:id="0"/>
    <w:p>
      <w:pPr>
        <w:spacing w:before="0" w:after="0" w:line="264" w:lineRule="auto"/>
        <w:ind w:left="120"/>
        <w:jc w:val="both"/>
      </w:pPr>
      <w:bookmarkStart w:id="20" w:name="_GoBack"/>
      <w:bookmarkEnd w:id="20"/>
      <w:bookmarkStart w:id="6" w:name="block-25118908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aae73cf6-9a33-481a-a72b-2a67fc11b813"/>
      <w:r>
        <w:rPr>
          <w:rFonts w:ascii="Times New Roman" w:hAnsi="Times New Roman"/>
          <w:b w:val="0"/>
          <w:i w:val="0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cols w:space="720" w:num="1"/>
        </w:sectPr>
      </w:pPr>
      <w:bookmarkStart w:id="8" w:name="block-25118908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25118910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Социальные науки и их особенности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философию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социальную психологию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экономическую науку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социологию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политологию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исполнительной власти.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правоведение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>
      <w:pPr>
        <w:sectPr>
          <w:pgSz w:w="11906" w:h="16383"/>
          <w:cols w:space="720" w:num="1"/>
        </w:sectPr>
      </w:pPr>
      <w:bookmarkStart w:id="10" w:name="block-25118910"/>
    </w:p>
    <w:bookmarkEnd w:id="9"/>
    <w:bookmarkEnd w:id="10"/>
    <w:p>
      <w:pPr>
        <w:spacing w:before="0" w:after="0" w:line="264" w:lineRule="auto"/>
        <w:ind w:left="120"/>
        <w:jc w:val="both"/>
      </w:pPr>
      <w:bookmarkStart w:id="11" w:name="block-25118911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гражданского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патриотического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физического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0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0"/>
          <w:i w:val="0"/>
          <w:color w:val="000000"/>
          <w:sz w:val="28"/>
        </w:rPr>
        <w:t>, предполагающий сформированность: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12" w:name="_Toc135757235"/>
      <w:bookmarkEnd w:id="12"/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будет: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будет: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>
      <w:pPr>
        <w:sectPr>
          <w:pgSz w:w="11906" w:h="16383"/>
          <w:cols w:space="720" w:num="1"/>
        </w:sectPr>
      </w:pPr>
      <w:bookmarkStart w:id="13" w:name="block-25118911"/>
    </w:p>
    <w:bookmarkEnd w:id="11"/>
    <w:bookmarkEnd w:id="13"/>
    <w:p>
      <w:pPr>
        <w:spacing w:before="0" w:after="0"/>
        <w:ind w:left="120"/>
        <w:jc w:val="left"/>
      </w:pPr>
      <w:bookmarkStart w:id="14" w:name="block-25118912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748"/>
        <w:gridCol w:w="1445"/>
        <w:gridCol w:w="1630"/>
        <w:gridCol w:w="1721"/>
        <w:gridCol w:w="248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философию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экономическую науку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619"/>
        <w:gridCol w:w="1466"/>
        <w:gridCol w:w="1635"/>
        <w:gridCol w:w="1717"/>
        <w:gridCol w:w="253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социологию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политологию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правоведение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25118912"/>
    </w:p>
    <w:bookmarkEnd w:id="14"/>
    <w:bookmarkEnd w:id="15"/>
    <w:p>
      <w:pPr>
        <w:spacing w:before="0" w:after="0"/>
        <w:ind w:left="120"/>
        <w:jc w:val="left"/>
      </w:pPr>
      <w:bookmarkStart w:id="16" w:name="block-25118914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75"/>
        <w:gridCol w:w="1221"/>
        <w:gridCol w:w="1466"/>
        <w:gridCol w:w="1569"/>
        <w:gridCol w:w="1104"/>
        <w:gridCol w:w="1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633"/>
        <w:gridCol w:w="1263"/>
        <w:gridCol w:w="1483"/>
        <w:gridCol w:w="1575"/>
        <w:gridCol w:w="1114"/>
        <w:gridCol w:w="190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7" w:name="block-25118914"/>
    </w:p>
    <w:bookmarkEnd w:id="16"/>
    <w:bookmarkEnd w:id="17"/>
    <w:p>
      <w:pPr>
        <w:spacing w:before="0" w:after="0"/>
        <w:ind w:left="120"/>
        <w:jc w:val="left"/>
      </w:pPr>
      <w:bookmarkStart w:id="18" w:name="block-25118913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9" w:name="block-25118913"/>
    </w:p>
    <w:bookmarkEnd w:id="18"/>
    <w:bookmarkEnd w:id="1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3195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2023-10-17T12:13:59Z</dcterms:created>
  <dc:creator>User</dc:creator>
  <cp:lastModifiedBy>User</cp:lastModifiedBy>
  <dcterms:modified xsi:type="dcterms:W3CDTF">2023-10-17T12:14:53Z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2D1977C6320347C7B588E703F8E7D9F4_12</vt:lpwstr>
  </property>
</Properties>
</file>